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21"/>
        <w:tblW w:w="9345" w:type="dxa"/>
        <w:tblLayout w:type="fixed"/>
        <w:tblLook w:val="01E0" w:firstRow="1" w:lastRow="1" w:firstColumn="1" w:lastColumn="1" w:noHBand="0" w:noVBand="0"/>
      </w:tblPr>
      <w:tblGrid>
        <w:gridCol w:w="561"/>
        <w:gridCol w:w="1139"/>
        <w:gridCol w:w="7645"/>
      </w:tblGrid>
      <w:tr w:rsidR="00173CBE" w14:paraId="7DA48B6C" w14:textId="77777777" w:rsidTr="00173CBE">
        <w:trPr>
          <w:trHeight w:val="1810"/>
        </w:trPr>
        <w:tc>
          <w:tcPr>
            <w:tcW w:w="1701" w:type="dxa"/>
            <w:gridSpan w:val="2"/>
            <w:hideMark/>
          </w:tcPr>
          <w:p w14:paraId="5BD9B7C5" w14:textId="77777777" w:rsidR="00173CBE" w:rsidRPr="009113CA" w:rsidRDefault="00173CBE">
            <w:pPr>
              <w:spacing w:before="60" w:after="60" w:line="360" w:lineRule="auto"/>
              <w:jc w:val="center"/>
              <w:rPr>
                <w:rFonts w:cs="Tahoma"/>
                <w:color w:val="auto"/>
              </w:rPr>
            </w:pPr>
            <w:r w:rsidRPr="009113CA">
              <w:rPr>
                <w:rFonts w:ascii="Cambria" w:hAnsi="Cambria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270294FD" wp14:editId="291A7F0F">
                  <wp:extent cx="933450" cy="838200"/>
                  <wp:effectExtent l="19050" t="0" r="0" b="0"/>
                  <wp:docPr id="1" name="Εικόνα 10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vAlign w:val="center"/>
            <w:hideMark/>
          </w:tcPr>
          <w:p w14:paraId="4A6BF455" w14:textId="77777777" w:rsidR="00173CBE" w:rsidRPr="009113CA" w:rsidRDefault="00173CBE">
            <w:pPr>
              <w:spacing w:before="60" w:after="60" w:line="360" w:lineRule="auto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color w:val="auto"/>
                <w:sz w:val="22"/>
                <w:szCs w:val="22"/>
              </w:rPr>
              <w:t xml:space="preserve">               </w:t>
            </w: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>ΠΑΝΕΠΙΣΤΗΜΙΟ ΠΕΛΟΠΟΝΝΗΣΟΥ</w:t>
            </w:r>
          </w:p>
          <w:p w14:paraId="2A892CB5" w14:textId="77777777" w:rsidR="00173CBE" w:rsidRPr="002B57CB" w:rsidRDefault="00173CBE">
            <w:pPr>
              <w:spacing w:before="60" w:after="60" w:line="360" w:lineRule="auto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 xml:space="preserve">   </w:t>
            </w:r>
            <w:r w:rsidR="002B57CB">
              <w:rPr>
                <w:rFonts w:cs="Tahoma"/>
                <w:b/>
                <w:color w:val="auto"/>
                <w:sz w:val="22"/>
                <w:szCs w:val="22"/>
              </w:rPr>
              <w:t xml:space="preserve">    </w:t>
            </w: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 xml:space="preserve">   ΣΧΟΛΗ ΟΙΚΟΝΟΜΙΑΣ  &amp; </w:t>
            </w:r>
            <w:r w:rsidR="002B57CB" w:rsidRPr="002B57CB">
              <w:rPr>
                <w:rFonts w:cs="Tahoma"/>
                <w:b/>
                <w:color w:val="auto"/>
                <w:sz w:val="22"/>
                <w:szCs w:val="22"/>
              </w:rPr>
              <w:t xml:space="preserve"> </w:t>
            </w:r>
            <w:r w:rsidR="002B57CB">
              <w:rPr>
                <w:rFonts w:cs="Tahoma"/>
                <w:b/>
                <w:color w:val="auto"/>
                <w:sz w:val="22"/>
                <w:szCs w:val="22"/>
              </w:rPr>
              <w:t>ΤΕΧΝΟΛΟΓΙΑΣ</w:t>
            </w:r>
          </w:p>
          <w:p w14:paraId="6B84EEB2" w14:textId="77777777" w:rsidR="00173CBE" w:rsidRDefault="00173CBE" w:rsidP="002B57CB">
            <w:pPr>
              <w:spacing w:before="60" w:after="60" w:line="360" w:lineRule="auto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 xml:space="preserve">              ΤΜΗΜΑ ΟΙΚΟΝΟΜΙΚΩΝ ΕΠΙΣΤΗΜΩΝ</w:t>
            </w:r>
          </w:p>
          <w:p w14:paraId="65C625C9" w14:textId="77777777" w:rsidR="002B57CB" w:rsidRPr="009113CA" w:rsidRDefault="002B57CB" w:rsidP="002B57CB">
            <w:pPr>
              <w:spacing w:before="60" w:after="60" w:line="360" w:lineRule="auto"/>
              <w:rPr>
                <w:rFonts w:cs="Tahoma"/>
                <w:color w:val="auto"/>
              </w:rPr>
            </w:pPr>
          </w:p>
        </w:tc>
      </w:tr>
      <w:tr w:rsidR="00173CBE" w14:paraId="12FD477B" w14:textId="77777777" w:rsidTr="00173CBE">
        <w:trPr>
          <w:gridBefore w:val="1"/>
          <w:wBefore w:w="561" w:type="dxa"/>
          <w:trHeight w:val="1301"/>
        </w:trPr>
        <w:tc>
          <w:tcPr>
            <w:tcW w:w="8789" w:type="dxa"/>
            <w:gridSpan w:val="2"/>
            <w:hideMark/>
          </w:tcPr>
          <w:p w14:paraId="2C85B4A8" w14:textId="77777777" w:rsidR="00173CBE" w:rsidRDefault="00173CBE">
            <w:pPr>
              <w:spacing w:before="60" w:after="60" w:line="360" w:lineRule="auto"/>
              <w:jc w:val="center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>Πρόγραμμα Μεταπτυχιακών Σπουδών στην Οργάνωση και Διοίκηση Δημοσίων Υπηρεσιών, Δημοσίων Οργανισμών και Επιχειρήσεων</w:t>
            </w:r>
          </w:p>
          <w:p w14:paraId="207065C7" w14:textId="77777777" w:rsidR="002B57CB" w:rsidRDefault="002D3DB5" w:rsidP="009E39EF">
            <w:pPr>
              <w:spacing w:before="60" w:after="60" w:line="360" w:lineRule="auto"/>
              <w:jc w:val="center"/>
              <w:rPr>
                <w:rFonts w:cs="Tahoma"/>
                <w:b/>
                <w:color w:val="0066FF"/>
              </w:rPr>
            </w:pPr>
            <w:hyperlink r:id="rId6" w:history="1"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https</w:t>
              </w:r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://</w:t>
              </w:r>
              <w:proofErr w:type="spellStart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mapm</w:t>
              </w:r>
              <w:proofErr w:type="spellEnd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uop</w:t>
              </w:r>
              <w:proofErr w:type="spellEnd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.</w:t>
              </w:r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gr</w:t>
              </w:r>
            </w:hyperlink>
            <w:r w:rsidR="00173CBE">
              <w:rPr>
                <w:rFonts w:ascii="Calibri-Bold" w:hAnsi="Calibri-Bold" w:cs="Calibri-Bold"/>
                <w:b/>
                <w:bCs/>
                <w:color w:val="0066FF"/>
                <w:sz w:val="22"/>
                <w:szCs w:val="22"/>
              </w:rPr>
              <w:t xml:space="preserve"> </w:t>
            </w:r>
          </w:p>
        </w:tc>
      </w:tr>
    </w:tbl>
    <w:p w14:paraId="19ABF867" w14:textId="77777777" w:rsidR="00173CBE" w:rsidRDefault="00173CBE" w:rsidP="00173CBE">
      <w:pPr>
        <w:spacing w:before="60" w:after="60" w:line="360" w:lineRule="auto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Πρόσκληση Εκδήλωσης Ενδιαφέροντος</w:t>
      </w:r>
    </w:p>
    <w:p w14:paraId="75653C2A" w14:textId="77777777" w:rsidR="002B57CB" w:rsidRDefault="002B57CB" w:rsidP="00173CBE">
      <w:pPr>
        <w:spacing w:before="60" w:after="60" w:line="360" w:lineRule="auto"/>
        <w:jc w:val="center"/>
        <w:rPr>
          <w:b/>
          <w:color w:val="auto"/>
          <w:u w:val="single"/>
        </w:rPr>
      </w:pPr>
    </w:p>
    <w:p w14:paraId="47C212AA" w14:textId="762EFDF5" w:rsidR="008922F2" w:rsidRDefault="00173CBE" w:rsidP="00173CBE">
      <w:pPr>
        <w:spacing w:before="60" w:after="60" w:line="360" w:lineRule="auto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Το Πρόγραμμα Μεταπτυχιακών Σπουδών στην «Οργάνωση και Διοίκηση Δημοσίων Υπηρεσιών, Οργανισμών και Επιχειρήσεων» του Τμήματος Οικονομικών Επιστημών του Πανεπιστημίου Πελοποννήσου προκηρύσσει για το ακαδημαϊκό έτος 20</w:t>
      </w:r>
      <w:r w:rsidR="002B57CB">
        <w:rPr>
          <w:color w:val="auto"/>
          <w:sz w:val="22"/>
          <w:szCs w:val="22"/>
        </w:rPr>
        <w:t>2</w:t>
      </w:r>
      <w:r w:rsidR="00BB01F5" w:rsidRPr="00BB01F5">
        <w:rPr>
          <w:color w:val="auto"/>
          <w:sz w:val="22"/>
          <w:szCs w:val="22"/>
        </w:rPr>
        <w:t>4</w:t>
      </w:r>
      <w:r w:rsidR="00D56F2A" w:rsidRPr="00D56F2A">
        <w:rPr>
          <w:color w:val="auto"/>
          <w:sz w:val="22"/>
          <w:szCs w:val="22"/>
        </w:rPr>
        <w:t>-202</w:t>
      </w:r>
      <w:r w:rsidR="00BB01F5" w:rsidRPr="00BB01F5">
        <w:rPr>
          <w:color w:val="auto"/>
          <w:sz w:val="22"/>
          <w:szCs w:val="22"/>
        </w:rPr>
        <w:t>5</w:t>
      </w:r>
      <w:r w:rsidR="0007524F">
        <w:rPr>
          <w:color w:val="auto"/>
          <w:sz w:val="22"/>
          <w:szCs w:val="22"/>
        </w:rPr>
        <w:t xml:space="preserve"> εξήντα (60</w:t>
      </w:r>
      <w:r>
        <w:rPr>
          <w:color w:val="auto"/>
          <w:sz w:val="22"/>
          <w:szCs w:val="22"/>
        </w:rPr>
        <w:t xml:space="preserve">) θέσεις μεταπτυχιακών φοιτητών.  Το Πρόγραμμα απονέμει Μεταπτυχιακό Δίπλωμα Ειδίκευσης </w:t>
      </w:r>
      <w:r>
        <w:rPr>
          <w:rFonts w:cs="Arial"/>
          <w:color w:val="auto"/>
          <w:sz w:val="22"/>
          <w:szCs w:val="22"/>
        </w:rPr>
        <w:t xml:space="preserve">(Μ.Δ.Ε.) </w:t>
      </w:r>
      <w:r>
        <w:rPr>
          <w:color w:val="auto"/>
          <w:sz w:val="22"/>
          <w:szCs w:val="22"/>
        </w:rPr>
        <w:t>στην «Οργάνωση και Διοίκηση Δημοσίων Υπηρεσιών, Δημοσίων Οργανισμών και Επιχειρήσεων» (</w:t>
      </w:r>
      <w:proofErr w:type="spellStart"/>
      <w:r>
        <w:rPr>
          <w:color w:val="auto"/>
          <w:sz w:val="22"/>
          <w:szCs w:val="22"/>
        </w:rPr>
        <w:t>Master</w:t>
      </w:r>
      <w:proofErr w:type="spellEnd"/>
      <w:r>
        <w:rPr>
          <w:color w:val="auto"/>
          <w:sz w:val="22"/>
          <w:szCs w:val="22"/>
        </w:rPr>
        <w:t xml:space="preserve"> in </w:t>
      </w:r>
      <w:proofErr w:type="spellStart"/>
      <w:r>
        <w:rPr>
          <w:color w:val="auto"/>
          <w:sz w:val="22"/>
          <w:szCs w:val="22"/>
        </w:rPr>
        <w:t>Public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Management</w:t>
      </w:r>
      <w:proofErr w:type="spellEnd"/>
      <w:r>
        <w:rPr>
          <w:color w:val="auto"/>
          <w:sz w:val="22"/>
          <w:szCs w:val="22"/>
        </w:rPr>
        <w:t xml:space="preserve">). Η ελάχιστη χρονική διάρκεια για την απονομή του τίτλου ορίζεται σε τρία (3) εξάμηνα και απαιτείται η παρακολούθηση και επιτυχής εξέταση σε επτά (7) υποχρεωτικά μαθήματα  και ένα (1) επιλογής κατά τη διάρκεια δύο διδακτικών εξαμήνων, καθώς και η εκπόνηση διπλωματικής εργασίας που πραγματοποιείται κατά τους τελευταίους έξι μήνες του προγράμματος. </w:t>
      </w:r>
      <w:r w:rsidR="00BB01F5" w:rsidRPr="00BB01F5">
        <w:rPr>
          <w:b/>
          <w:color w:val="auto"/>
          <w:sz w:val="22"/>
          <w:szCs w:val="22"/>
        </w:rPr>
        <w:t>Οι</w:t>
      </w:r>
      <w:r w:rsidR="00730A72" w:rsidRPr="00BB01F5">
        <w:rPr>
          <w:b/>
          <w:color w:val="auto"/>
          <w:sz w:val="22"/>
          <w:szCs w:val="22"/>
        </w:rPr>
        <w:t xml:space="preserve"> διαλέξ</w:t>
      </w:r>
      <w:r w:rsidR="00BB01F5" w:rsidRPr="00BB01F5">
        <w:rPr>
          <w:b/>
          <w:color w:val="auto"/>
          <w:sz w:val="22"/>
          <w:szCs w:val="22"/>
        </w:rPr>
        <w:t>εις των μαθημάτων</w:t>
      </w:r>
      <w:r w:rsidRPr="00BB01F5">
        <w:rPr>
          <w:b/>
          <w:color w:val="auto"/>
          <w:sz w:val="22"/>
          <w:szCs w:val="22"/>
        </w:rPr>
        <w:t xml:space="preserve"> πραγματοποιούνται </w:t>
      </w:r>
      <w:r w:rsidR="005E4489" w:rsidRPr="00BB01F5">
        <w:rPr>
          <w:b/>
          <w:color w:val="auto"/>
          <w:sz w:val="22"/>
          <w:szCs w:val="22"/>
        </w:rPr>
        <w:t>εξ’ αποστάσεως</w:t>
      </w:r>
      <w:r w:rsidRPr="00BB01F5">
        <w:rPr>
          <w:b/>
          <w:color w:val="auto"/>
          <w:sz w:val="22"/>
          <w:szCs w:val="22"/>
        </w:rPr>
        <w:t xml:space="preserve">,  και διδάσκονται </w:t>
      </w:r>
      <w:r w:rsidR="009E39EF" w:rsidRPr="00BB01F5">
        <w:rPr>
          <w:b/>
          <w:color w:val="auto"/>
          <w:sz w:val="22"/>
          <w:szCs w:val="22"/>
        </w:rPr>
        <w:t xml:space="preserve">Παρασκευή </w:t>
      </w:r>
      <w:r w:rsidRPr="00BB01F5">
        <w:rPr>
          <w:b/>
          <w:color w:val="auto"/>
          <w:sz w:val="22"/>
          <w:szCs w:val="22"/>
        </w:rPr>
        <w:t xml:space="preserve"> και </w:t>
      </w:r>
      <w:r w:rsidR="009E39EF" w:rsidRPr="00BB01F5">
        <w:rPr>
          <w:b/>
          <w:color w:val="auto"/>
          <w:sz w:val="22"/>
          <w:szCs w:val="22"/>
        </w:rPr>
        <w:t>Σάββατο</w:t>
      </w:r>
      <w:r w:rsidR="008922F2" w:rsidRPr="00BB01F5">
        <w:rPr>
          <w:b/>
          <w:color w:val="auto"/>
          <w:sz w:val="22"/>
          <w:szCs w:val="22"/>
        </w:rPr>
        <w:t>.</w:t>
      </w:r>
      <w:r w:rsidR="005E4489">
        <w:rPr>
          <w:color w:val="auto"/>
          <w:sz w:val="22"/>
          <w:szCs w:val="22"/>
        </w:rPr>
        <w:t xml:space="preserve"> </w:t>
      </w:r>
      <w:r w:rsidR="005E4489" w:rsidRPr="005E4489">
        <w:rPr>
          <w:color w:val="auto"/>
          <w:sz w:val="22"/>
          <w:szCs w:val="22"/>
        </w:rPr>
        <w:t>Το ΠΜΣ δίνει τη δυνατότητα της απαλλαγής της διδάκτρων σύμφωνα με την ισχύουσα νομοθεσία</w:t>
      </w:r>
      <w:r w:rsidR="00BB01F5">
        <w:rPr>
          <w:color w:val="auto"/>
          <w:sz w:val="22"/>
          <w:szCs w:val="22"/>
        </w:rPr>
        <w:t>.</w:t>
      </w:r>
    </w:p>
    <w:p w14:paraId="7B52E3E3" w14:textId="03D19D70" w:rsidR="00173CBE" w:rsidRDefault="00173CBE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γλώσσα διδασκαλίας των μαθημάτων είναι η Ελληνική και η Αγγλική.</w:t>
      </w:r>
    </w:p>
    <w:p w14:paraId="35FD7D64" w14:textId="77777777" w:rsidR="00173CBE" w:rsidRDefault="00173CBE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Στο Πρόγραμμα Μεταπτυχιακών Σπουδών γίνονται δεκτοί ως υποψήφιοι πτυχιούχοι Τμημάτων Οικονομικής Κατεύθυνσης, Θετικών Επιστημών και λοιπών Τμημάτων Α.Ε.Ι. (Πανεπιστήμια ή Τεχνολογικά Ιδρύματα) της ημεδαπής ή αναγνωρισμένων ομοταγών ιδρυμάτων της αλλοδαπής.</w:t>
      </w:r>
    </w:p>
    <w:p w14:paraId="58C03DF8" w14:textId="77777777" w:rsidR="00173CBE" w:rsidRDefault="00173CBE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Τα απαραίτητα δικαιολογητικά που θα πρέπει να καταθέσουν οι υποψήφιοι είναι:</w:t>
      </w:r>
    </w:p>
    <w:p w14:paraId="6216285C" w14:textId="3915E946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173CBE">
        <w:rPr>
          <w:color w:val="auto"/>
          <w:sz w:val="22"/>
          <w:szCs w:val="22"/>
        </w:rPr>
        <w:t xml:space="preserve">Υπογεγραμμένη αίτηση υποψηφιότητας  </w:t>
      </w:r>
      <w:hyperlink r:id="rId7" w:history="1">
        <w:r w:rsidR="003749EC" w:rsidRPr="004E67A0">
          <w:rPr>
            <w:rStyle w:val="-"/>
            <w:sz w:val="22"/>
            <w:szCs w:val="22"/>
          </w:rPr>
          <w:t>ΑΙΤΗΣΗ</w:t>
        </w:r>
      </w:hyperlink>
    </w:p>
    <w:p w14:paraId="07174664" w14:textId="4066ECB8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173CBE">
        <w:rPr>
          <w:color w:val="auto"/>
          <w:sz w:val="22"/>
          <w:szCs w:val="22"/>
        </w:rPr>
        <w:t>Αναλυτικό βιογραφικό σημείωμα</w:t>
      </w:r>
    </w:p>
    <w:p w14:paraId="22F40C33" w14:textId="1BCC7D86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173CBE">
        <w:rPr>
          <w:color w:val="auto"/>
          <w:sz w:val="22"/>
          <w:szCs w:val="22"/>
        </w:rPr>
        <w:t xml:space="preserve">Αντίγραφα προπτυχιακών τίτλων σπουδών. </w:t>
      </w:r>
    </w:p>
    <w:p w14:paraId="0784B7E7" w14:textId="622C6115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173CBE">
        <w:rPr>
          <w:color w:val="auto"/>
          <w:sz w:val="22"/>
          <w:szCs w:val="22"/>
        </w:rPr>
        <w:t>Αντίγραφα μεταπτυχια</w:t>
      </w:r>
      <w:r w:rsidR="00B90DF9">
        <w:rPr>
          <w:color w:val="auto"/>
          <w:sz w:val="22"/>
          <w:szCs w:val="22"/>
        </w:rPr>
        <w:t xml:space="preserve">κών τίτλων σπουδών. </w:t>
      </w:r>
    </w:p>
    <w:p w14:paraId="098FD550" w14:textId="08740B4D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5.</w:t>
      </w:r>
      <w:r w:rsidR="00173CBE">
        <w:rPr>
          <w:color w:val="auto"/>
          <w:sz w:val="22"/>
          <w:szCs w:val="22"/>
        </w:rPr>
        <w:t>Πιστοποιητικό αναλυτικής βαθμολογίας</w:t>
      </w:r>
    </w:p>
    <w:p w14:paraId="6DF720F9" w14:textId="126EFFD9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 w:rsidR="00173CBE">
        <w:rPr>
          <w:color w:val="auto"/>
          <w:sz w:val="22"/>
          <w:szCs w:val="22"/>
        </w:rPr>
        <w:t>Φωτοτυπία δύο όψεων, της αστυνομικής ταυτότητας του υποψηφίου</w:t>
      </w:r>
    </w:p>
    <w:p w14:paraId="3CB8D22A" w14:textId="5BA149FE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 w:rsidR="00173CBE">
        <w:rPr>
          <w:color w:val="auto"/>
          <w:sz w:val="22"/>
          <w:szCs w:val="22"/>
        </w:rPr>
        <w:t>Δύο (2) φωτογραφίες</w:t>
      </w:r>
    </w:p>
    <w:p w14:paraId="196369B4" w14:textId="09741EF3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173CBE">
        <w:rPr>
          <w:color w:val="auto"/>
          <w:sz w:val="22"/>
          <w:szCs w:val="22"/>
        </w:rPr>
        <w:t>Δύο (2) συστατικές επιστολές</w:t>
      </w:r>
      <w:r w:rsidR="003749EC">
        <w:rPr>
          <w:color w:val="auto"/>
          <w:sz w:val="22"/>
          <w:szCs w:val="22"/>
        </w:rPr>
        <w:t xml:space="preserve"> : </w:t>
      </w:r>
      <w:r w:rsidR="00173CBE">
        <w:rPr>
          <w:color w:val="auto"/>
          <w:sz w:val="22"/>
          <w:szCs w:val="22"/>
        </w:rPr>
        <w:t xml:space="preserve"> </w:t>
      </w:r>
      <w:hyperlink r:id="rId8" w:history="1">
        <w:r w:rsidR="003749EC" w:rsidRPr="004E67A0">
          <w:rPr>
            <w:rStyle w:val="-"/>
            <w:sz w:val="22"/>
            <w:szCs w:val="22"/>
          </w:rPr>
          <w:t>ΕΠΙΣΤΟΛΕΣ</w:t>
        </w:r>
      </w:hyperlink>
    </w:p>
    <w:p w14:paraId="15DAED11" w14:textId="4DC65E9D" w:rsidR="00173CBE" w:rsidRDefault="00BB01F5" w:rsidP="00BB01F5">
      <w:p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</w:t>
      </w:r>
      <w:r w:rsidR="00173CBE">
        <w:rPr>
          <w:color w:val="auto"/>
          <w:sz w:val="22"/>
          <w:szCs w:val="22"/>
        </w:rPr>
        <w:t>Αποδεικτι</w:t>
      </w:r>
      <w:r w:rsidR="004D1460">
        <w:rPr>
          <w:color w:val="auto"/>
          <w:sz w:val="22"/>
          <w:szCs w:val="22"/>
        </w:rPr>
        <w:t>κά γνώσης της αγγλικής γλώσσας</w:t>
      </w:r>
      <w:r w:rsidR="004D1460" w:rsidRPr="004D1460">
        <w:rPr>
          <w:color w:val="auto"/>
          <w:sz w:val="22"/>
          <w:szCs w:val="22"/>
        </w:rPr>
        <w:t xml:space="preserve"> </w:t>
      </w:r>
      <w:r w:rsidR="004D1460">
        <w:rPr>
          <w:color w:val="auto"/>
          <w:sz w:val="22"/>
          <w:szCs w:val="22"/>
        </w:rPr>
        <w:t>που είναι αποδεκτά από το ΑΣΕΠ (</w:t>
      </w:r>
      <w:r w:rsidR="004D1460" w:rsidRPr="004D1460">
        <w:rPr>
          <w:color w:val="auto"/>
          <w:sz w:val="22"/>
          <w:szCs w:val="22"/>
        </w:rPr>
        <w:t>https://www.asep.gr/guide/1E_2020/englishproof.html</w:t>
      </w:r>
      <w:r w:rsidR="004D1460">
        <w:rPr>
          <w:color w:val="auto"/>
          <w:sz w:val="22"/>
          <w:szCs w:val="22"/>
        </w:rPr>
        <w:t>).</w:t>
      </w:r>
    </w:p>
    <w:p w14:paraId="0AC57461" w14:textId="77777777" w:rsidR="00173CBE" w:rsidRDefault="00173CBE" w:rsidP="00173CBE">
      <w:pPr>
        <w:spacing w:before="60" w:after="60" w:line="360" w:lineRule="auto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Επιτροπή Αξιολόγησης αποτελείται από μέλη Δ.Ε.Π. του Τμήματος Οικονομικών Επιστημών, βαθμολογεί τον</w:t>
      </w:r>
      <w:r w:rsidR="00F3405E" w:rsidRPr="004E0C7D">
        <w:rPr>
          <w:color w:val="auto"/>
          <w:sz w:val="22"/>
          <w:szCs w:val="22"/>
        </w:rPr>
        <w:t>/την</w:t>
      </w:r>
      <w:r>
        <w:rPr>
          <w:color w:val="auto"/>
          <w:sz w:val="22"/>
          <w:szCs w:val="22"/>
        </w:rPr>
        <w:t xml:space="preserve"> κάθε υποψήφιο</w:t>
      </w:r>
      <w:r w:rsidR="00F3405E" w:rsidRPr="004E0C7D">
        <w:rPr>
          <w:color w:val="auto"/>
          <w:sz w:val="22"/>
          <w:szCs w:val="22"/>
        </w:rPr>
        <w:t>/α</w:t>
      </w:r>
      <w:r>
        <w:rPr>
          <w:color w:val="auto"/>
          <w:sz w:val="22"/>
          <w:szCs w:val="22"/>
        </w:rPr>
        <w:t xml:space="preserve"> με βάση συγκεκριμένο αλγόριθμο </w:t>
      </w:r>
      <w:r>
        <w:rPr>
          <w:rFonts w:ascii="Calibri" w:hAnsi="Calibri" w:cs="Calibri"/>
          <w:color w:val="000000"/>
          <w:sz w:val="22"/>
          <w:szCs w:val="22"/>
        </w:rPr>
        <w:t>(</w:t>
      </w:r>
      <w:hyperlink r:id="rId9" w:history="1">
        <w:r w:rsidR="00F02349" w:rsidRPr="00F02349">
          <w:rPr>
            <w:rStyle w:val="-"/>
            <w:rFonts w:ascii="Calibri" w:hAnsi="Calibri" w:cs="Calibri"/>
            <w:sz w:val="22"/>
            <w:szCs w:val="22"/>
          </w:rPr>
          <w:t>https://mapm.uop.gr/diadikasia-epilogis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 xml:space="preserve">και </w:t>
      </w:r>
      <w:r w:rsidR="00D56F2A">
        <w:rPr>
          <w:color w:val="auto"/>
          <w:sz w:val="22"/>
          <w:szCs w:val="22"/>
        </w:rPr>
        <w:t>τον</w:t>
      </w:r>
      <w:r w:rsidR="00F3405E">
        <w:rPr>
          <w:color w:val="auto"/>
          <w:sz w:val="22"/>
          <w:szCs w:val="22"/>
        </w:rPr>
        <w:t>/</w:t>
      </w:r>
      <w:r w:rsidR="00F3405E" w:rsidRPr="004E0C7D">
        <w:rPr>
          <w:color w:val="auto"/>
          <w:sz w:val="22"/>
          <w:szCs w:val="22"/>
        </w:rPr>
        <w:t>την</w:t>
      </w:r>
      <w:r w:rsidR="00D56F2A">
        <w:rPr>
          <w:color w:val="auto"/>
          <w:sz w:val="22"/>
          <w:szCs w:val="22"/>
        </w:rPr>
        <w:t xml:space="preserve"> καλεί για συνέντευξη </w:t>
      </w:r>
      <w:r w:rsidR="00D56F2A" w:rsidRPr="004E0C7D">
        <w:rPr>
          <w:color w:val="auto"/>
          <w:sz w:val="22"/>
          <w:szCs w:val="22"/>
        </w:rPr>
        <w:t>(Σεπτέμβριο</w:t>
      </w:r>
      <w:r w:rsidRPr="004E0C7D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ώστε να σχηματίσει πληρέστερη και ολοκληρωμένη άποψη.</w:t>
      </w:r>
    </w:p>
    <w:p w14:paraId="7D7D5EF5" w14:textId="04AB46F7" w:rsidR="005E1340" w:rsidRPr="005E1340" w:rsidRDefault="00173CBE" w:rsidP="005E1340">
      <w:pPr>
        <w:jc w:val="both"/>
        <w:rPr>
          <w:rFonts w:cs="Calibri"/>
          <w:color w:val="auto"/>
          <w:sz w:val="22"/>
          <w:szCs w:val="22"/>
        </w:rPr>
      </w:pPr>
      <w:r w:rsidRPr="005E1340">
        <w:rPr>
          <w:color w:val="auto"/>
          <w:sz w:val="22"/>
          <w:szCs w:val="22"/>
        </w:rPr>
        <w:t xml:space="preserve">Για την παρακολούθηση του Προγράμματος Μεταπτυχιακών Σπουδών προβλέπεται η καταβολή διδάκτρων, ύψους </w:t>
      </w:r>
      <w:r w:rsidR="0078146A" w:rsidRPr="005E1340">
        <w:rPr>
          <w:color w:val="auto"/>
          <w:sz w:val="22"/>
          <w:szCs w:val="22"/>
        </w:rPr>
        <w:t>3.100 €</w:t>
      </w:r>
      <w:r w:rsidRPr="005E1340">
        <w:rPr>
          <w:color w:val="auto"/>
          <w:sz w:val="22"/>
          <w:szCs w:val="22"/>
        </w:rPr>
        <w:t xml:space="preserve">. </w:t>
      </w:r>
      <w:r w:rsidR="005E4489" w:rsidRPr="005E1340">
        <w:rPr>
          <w:color w:val="auto"/>
          <w:sz w:val="22"/>
          <w:szCs w:val="22"/>
        </w:rPr>
        <w:t xml:space="preserve">Η καταβολή των διδάκτρων πραγματοποιείται σε 3 δόσεις. </w:t>
      </w:r>
      <w:r w:rsidRPr="005E1340">
        <w:rPr>
          <w:color w:val="auto"/>
          <w:sz w:val="22"/>
          <w:szCs w:val="22"/>
        </w:rPr>
        <w:t xml:space="preserve">Οι αιτήσεις των υποψηφίων θα γίνονται δεκτές από τη Γραμματεία του Προγράμματος Μεταπτυχιακών Σπουδών </w:t>
      </w:r>
      <w:r w:rsidRPr="005E1340">
        <w:rPr>
          <w:rFonts w:cs="Calibri"/>
          <w:color w:val="auto"/>
          <w:sz w:val="22"/>
          <w:szCs w:val="22"/>
        </w:rPr>
        <w:t xml:space="preserve">(Γραμματεία Π.Μ.Σ. στην «Οργάνωση και Διοίκηση Δημοσίων Υπηρεσιών, Οργανισμών και Επιχειρήσεων» του Τμήματος Οικονομικών Επιστημών, Θέση </w:t>
      </w:r>
      <w:proofErr w:type="spellStart"/>
      <w:r w:rsidRPr="005E1340">
        <w:rPr>
          <w:rFonts w:cs="Calibri"/>
          <w:color w:val="auto"/>
          <w:sz w:val="22"/>
          <w:szCs w:val="22"/>
        </w:rPr>
        <w:t>Σέχι</w:t>
      </w:r>
      <w:proofErr w:type="spellEnd"/>
      <w:r w:rsidRPr="005E1340">
        <w:rPr>
          <w:rFonts w:cs="Calibri"/>
          <w:color w:val="auto"/>
          <w:sz w:val="22"/>
          <w:szCs w:val="22"/>
        </w:rPr>
        <w:t>, πρώην τέταρτο πεδίο βολής, Τρίπολη, Τ.Κ. 22100, τηλ.2710230128, e-</w:t>
      </w:r>
      <w:proofErr w:type="spellStart"/>
      <w:r w:rsidRPr="005E1340">
        <w:rPr>
          <w:rFonts w:cs="Calibri"/>
          <w:color w:val="auto"/>
          <w:sz w:val="22"/>
          <w:szCs w:val="22"/>
        </w:rPr>
        <w:t>mail</w:t>
      </w:r>
      <w:proofErr w:type="spellEnd"/>
      <w:r w:rsidRPr="005E1340">
        <w:rPr>
          <w:rFonts w:cs="Calibri"/>
          <w:color w:val="auto"/>
          <w:sz w:val="22"/>
          <w:szCs w:val="22"/>
        </w:rPr>
        <w:t xml:space="preserve">: </w:t>
      </w:r>
      <w:proofErr w:type="spellStart"/>
      <w:r w:rsidR="002B57CB" w:rsidRPr="005E1340">
        <w:rPr>
          <w:rFonts w:cs="Calibri"/>
          <w:color w:val="auto"/>
          <w:sz w:val="22"/>
          <w:szCs w:val="22"/>
          <w:lang w:val="en-US"/>
        </w:rPr>
        <w:t>gian</w:t>
      </w:r>
      <w:proofErr w:type="spellEnd"/>
      <w:r w:rsidRPr="005E1340">
        <w:rPr>
          <w:rFonts w:cs="Calibri"/>
          <w:color w:val="auto"/>
          <w:sz w:val="22"/>
          <w:szCs w:val="22"/>
        </w:rPr>
        <w:t xml:space="preserve">@uop.gr) μέχρι τις </w:t>
      </w:r>
      <w:r w:rsidR="002B57CB" w:rsidRPr="005E1340">
        <w:rPr>
          <w:rFonts w:cs="Calibri"/>
          <w:b/>
          <w:color w:val="auto"/>
          <w:sz w:val="22"/>
          <w:szCs w:val="22"/>
        </w:rPr>
        <w:t>31</w:t>
      </w:r>
      <w:r w:rsidR="00D56F2A" w:rsidRPr="005E1340">
        <w:rPr>
          <w:rFonts w:cs="Calibri"/>
          <w:b/>
          <w:color w:val="auto"/>
          <w:sz w:val="22"/>
          <w:szCs w:val="22"/>
        </w:rPr>
        <w:t xml:space="preserve"> Ιουλίου</w:t>
      </w:r>
      <w:r w:rsidRPr="005E1340">
        <w:rPr>
          <w:rFonts w:cs="Calibri-Bold"/>
          <w:b/>
          <w:bCs/>
          <w:color w:val="auto"/>
          <w:sz w:val="22"/>
          <w:szCs w:val="22"/>
        </w:rPr>
        <w:t xml:space="preserve"> 20</w:t>
      </w:r>
      <w:r w:rsidR="002B57CB" w:rsidRPr="005E1340">
        <w:rPr>
          <w:rFonts w:cs="Calibri-Bold"/>
          <w:b/>
          <w:bCs/>
          <w:color w:val="auto"/>
          <w:sz w:val="22"/>
          <w:szCs w:val="22"/>
        </w:rPr>
        <w:t>2</w:t>
      </w:r>
      <w:r w:rsidR="00BB01F5">
        <w:rPr>
          <w:rFonts w:cs="Calibri-Bold"/>
          <w:b/>
          <w:bCs/>
          <w:color w:val="auto"/>
          <w:sz w:val="22"/>
          <w:szCs w:val="22"/>
        </w:rPr>
        <w:t>4</w:t>
      </w:r>
      <w:r w:rsidRPr="005E1340">
        <w:rPr>
          <w:rFonts w:cs="Calibri-Bold"/>
          <w:b/>
          <w:bCs/>
          <w:color w:val="auto"/>
          <w:sz w:val="22"/>
          <w:szCs w:val="22"/>
        </w:rPr>
        <w:t xml:space="preserve"> </w:t>
      </w:r>
      <w:r w:rsidRPr="005E1340">
        <w:rPr>
          <w:rFonts w:cs="Calibri"/>
          <w:color w:val="auto"/>
          <w:sz w:val="22"/>
          <w:szCs w:val="22"/>
        </w:rPr>
        <w:t xml:space="preserve">(σφραγίδα ταχυδρομείου) υπόψη </w:t>
      </w:r>
      <w:proofErr w:type="spellStart"/>
      <w:r w:rsidRPr="005E1340">
        <w:rPr>
          <w:rFonts w:cs="Calibri"/>
          <w:color w:val="auto"/>
          <w:sz w:val="22"/>
          <w:szCs w:val="22"/>
        </w:rPr>
        <w:t>κας</w:t>
      </w:r>
      <w:proofErr w:type="spellEnd"/>
      <w:r w:rsidRPr="005E1340">
        <w:rPr>
          <w:rFonts w:cs="Calibri"/>
          <w:color w:val="auto"/>
          <w:sz w:val="22"/>
          <w:szCs w:val="22"/>
        </w:rPr>
        <w:t xml:space="preserve"> </w:t>
      </w:r>
      <w:r w:rsidR="002B57CB" w:rsidRPr="005E1340">
        <w:rPr>
          <w:rFonts w:cs="Calibri"/>
          <w:color w:val="auto"/>
          <w:sz w:val="22"/>
          <w:szCs w:val="22"/>
        </w:rPr>
        <w:t>Γιαννακοπούλου</w:t>
      </w:r>
      <w:r w:rsidR="005E1340" w:rsidRPr="005E1340">
        <w:rPr>
          <w:rFonts w:cs="Calibri"/>
          <w:color w:val="auto"/>
          <w:sz w:val="22"/>
          <w:szCs w:val="22"/>
        </w:rPr>
        <w:t xml:space="preserve"> Δήμητρας ή εναλλακτικά μέσω της ηλεκτρονικής πλατφόρμας στον παρακάτω σύνδεσμο </w:t>
      </w:r>
      <w:r w:rsidR="005E1340">
        <w:rPr>
          <w:rFonts w:cs="Calibri"/>
          <w:color w:val="auto"/>
          <w:sz w:val="22"/>
          <w:szCs w:val="22"/>
        </w:rPr>
        <w:t>:</w:t>
      </w:r>
    </w:p>
    <w:p w14:paraId="119F548F" w14:textId="77777777" w:rsidR="005E1340" w:rsidRDefault="005E1340" w:rsidP="005E1340">
      <w:pPr>
        <w:rPr>
          <w:rFonts w:cs="Calibri"/>
          <w:sz w:val="22"/>
          <w:szCs w:val="22"/>
        </w:rPr>
      </w:pPr>
    </w:p>
    <w:p w14:paraId="540E607D" w14:textId="6F778ACF" w:rsidR="00173CBE" w:rsidRDefault="002D3DB5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Calibri"/>
          <w:sz w:val="22"/>
          <w:szCs w:val="22"/>
        </w:rPr>
      </w:pPr>
      <w:hyperlink r:id="rId10" w:history="1">
        <w:r w:rsidRPr="002D3DB5">
          <w:rPr>
            <w:rStyle w:val="-"/>
            <w:rFonts w:ascii="Bookman Old Style" w:hAnsi="Bookman Old Style" w:cs="Calibri"/>
            <w:sz w:val="22"/>
            <w:szCs w:val="22"/>
          </w:rPr>
          <w:t>https://esclass.uop.gr/epilogis/form/aitisi-pms-oddydoe-ak-etos-2024-</w:t>
        </w:r>
      </w:hyperlink>
      <w:bookmarkStart w:id="0" w:name="_GoBack"/>
      <w:bookmarkEnd w:id="0"/>
    </w:p>
    <w:p w14:paraId="46987E8A" w14:textId="32374DCB" w:rsidR="00173CBE" w:rsidRDefault="00173CBE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Times New Roman"/>
          <w:color w:val="auto"/>
          <w:sz w:val="22"/>
          <w:szCs w:val="22"/>
        </w:rPr>
      </w:pPr>
      <w:r>
        <w:rPr>
          <w:rFonts w:ascii="Bookman Old Style" w:hAnsi="Bookman Old Style" w:cs="Times New Roman"/>
          <w:color w:val="auto"/>
          <w:sz w:val="22"/>
          <w:szCs w:val="22"/>
        </w:rPr>
        <w:t>Γίνονται δεκτοί και υποψήφιοι που δεν έχουν ακόμη ολοκληρώσει τις σπουδές τους, αλλά προβλέπεται να έχουν ανακηρυχθεί πτυχιούχοι μέχρι την έναρξη του Προγράμματος τον Οκτώβριο 20</w:t>
      </w:r>
      <w:r w:rsidR="002B57CB">
        <w:rPr>
          <w:rFonts w:ascii="Bookman Old Style" w:hAnsi="Bookman Old Style" w:cs="Times New Roman"/>
          <w:color w:val="auto"/>
          <w:sz w:val="22"/>
          <w:szCs w:val="22"/>
        </w:rPr>
        <w:t>2</w:t>
      </w:r>
      <w:r w:rsidR="00BB01F5">
        <w:rPr>
          <w:rFonts w:ascii="Bookman Old Style" w:hAnsi="Bookman Old Style" w:cs="Times New Roman"/>
          <w:color w:val="auto"/>
          <w:sz w:val="22"/>
          <w:szCs w:val="22"/>
        </w:rPr>
        <w:t>4</w:t>
      </w:r>
      <w:r>
        <w:rPr>
          <w:rFonts w:ascii="Bookman Old Style" w:hAnsi="Bookman Old Style" w:cs="Times New Roman"/>
          <w:color w:val="auto"/>
          <w:sz w:val="22"/>
          <w:szCs w:val="22"/>
        </w:rPr>
        <w:t>. Σε αυτήν την περίπτωση οφείλουν να προσκομίσουν εγκαίρως τα απαραίτητα δικαιολογητικά.</w:t>
      </w:r>
    </w:p>
    <w:tbl>
      <w:tblPr>
        <w:tblpPr w:leftFromText="180" w:rightFromText="180" w:vertAnchor="text" w:tblpXSpec="center" w:tblpY="75"/>
        <w:tblW w:w="4364" w:type="pct"/>
        <w:tblLook w:val="01E0" w:firstRow="1" w:lastRow="1" w:firstColumn="1" w:lastColumn="1" w:noHBand="0" w:noVBand="0"/>
      </w:tblPr>
      <w:tblGrid>
        <w:gridCol w:w="7249"/>
      </w:tblGrid>
      <w:tr w:rsidR="00173CBE" w14:paraId="0F785EFF" w14:textId="77777777" w:rsidTr="00173CBE">
        <w:trPr>
          <w:trHeight w:val="651"/>
        </w:trPr>
        <w:tc>
          <w:tcPr>
            <w:tcW w:w="5000" w:type="pct"/>
            <w:vAlign w:val="center"/>
          </w:tcPr>
          <w:p w14:paraId="76F42690" w14:textId="77777777" w:rsidR="00173CBE" w:rsidRDefault="00173CBE">
            <w:pPr>
              <w:pStyle w:val="Web"/>
              <w:spacing w:line="360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                 Ο Διευ</w:t>
            </w:r>
            <w:r w:rsidR="00F3405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θυντής του ΠΜΣ στην «Οργάνωση κ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αι Διοίκηση Δημόσιων Υπηρεσιών, Δημόσιων Οργανισμών και Επιχειρήσεων»</w:t>
            </w:r>
          </w:p>
        </w:tc>
      </w:tr>
      <w:tr w:rsidR="00173CBE" w14:paraId="4719D09B" w14:textId="77777777" w:rsidTr="00173CBE">
        <w:trPr>
          <w:trHeight w:val="988"/>
        </w:trPr>
        <w:tc>
          <w:tcPr>
            <w:tcW w:w="5000" w:type="pct"/>
            <w:vAlign w:val="center"/>
          </w:tcPr>
          <w:p w14:paraId="17E119B5" w14:textId="77777777" w:rsidR="00173CBE" w:rsidRDefault="00173CBE">
            <w:pPr>
              <w:pStyle w:val="Web"/>
              <w:spacing w:before="0" w:beforeAutospacing="0" w:after="60" w:afterAutospacing="0" w:line="360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14:paraId="31A3E9A8" w14:textId="77777777" w:rsidR="00173CBE" w:rsidRDefault="00173CBE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14:paraId="78478EA5" w14:textId="77777777" w:rsidR="00173CBE" w:rsidRDefault="002B57CB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Αναπληρωτής </w:t>
            </w:r>
            <w:r w:rsidR="00173CB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Καθηγητής</w:t>
            </w:r>
          </w:p>
          <w:p w14:paraId="6C384E1E" w14:textId="77777777" w:rsidR="00173CBE" w:rsidRDefault="002B57CB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Τιμόθεος Αγγελίδης</w:t>
            </w:r>
            <w:r w:rsidR="00173CB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44649FF4" w14:textId="77777777" w:rsidR="00173CBE" w:rsidRDefault="00173CBE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Times New Roman"/>
          <w:color w:val="auto"/>
          <w:sz w:val="22"/>
          <w:szCs w:val="22"/>
        </w:rPr>
      </w:pPr>
    </w:p>
    <w:p w14:paraId="63591EB8" w14:textId="77777777" w:rsidR="00173CBE" w:rsidRDefault="00173CBE" w:rsidP="00173CBE">
      <w:pPr>
        <w:spacing w:before="60" w:after="60" w:line="360" w:lineRule="auto"/>
        <w:jc w:val="both"/>
        <w:rPr>
          <w:color w:val="auto"/>
          <w:sz w:val="20"/>
          <w:szCs w:val="20"/>
        </w:rPr>
      </w:pPr>
    </w:p>
    <w:p w14:paraId="6CFC52D5" w14:textId="77777777" w:rsidR="002A1288" w:rsidRDefault="002A1288"/>
    <w:sectPr w:rsidR="002A1288" w:rsidSect="002A1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12C9"/>
    <w:multiLevelType w:val="hybridMultilevel"/>
    <w:tmpl w:val="A7F299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BE"/>
    <w:rsid w:val="0003100E"/>
    <w:rsid w:val="0007524F"/>
    <w:rsid w:val="000C6460"/>
    <w:rsid w:val="001073A8"/>
    <w:rsid w:val="00173CBE"/>
    <w:rsid w:val="002A1288"/>
    <w:rsid w:val="002B57CB"/>
    <w:rsid w:val="002D3DB5"/>
    <w:rsid w:val="002E3041"/>
    <w:rsid w:val="002F3FBA"/>
    <w:rsid w:val="003749EC"/>
    <w:rsid w:val="004D1460"/>
    <w:rsid w:val="004E0C7D"/>
    <w:rsid w:val="004E67A0"/>
    <w:rsid w:val="00590CF2"/>
    <w:rsid w:val="005B4C3D"/>
    <w:rsid w:val="005E1340"/>
    <w:rsid w:val="005E4489"/>
    <w:rsid w:val="00607F72"/>
    <w:rsid w:val="0063247C"/>
    <w:rsid w:val="00697C8B"/>
    <w:rsid w:val="00730A72"/>
    <w:rsid w:val="00750687"/>
    <w:rsid w:val="0078146A"/>
    <w:rsid w:val="0080461D"/>
    <w:rsid w:val="008922F2"/>
    <w:rsid w:val="009113CA"/>
    <w:rsid w:val="009773EE"/>
    <w:rsid w:val="009E39EF"/>
    <w:rsid w:val="00A02C5C"/>
    <w:rsid w:val="00B90DF9"/>
    <w:rsid w:val="00B93FC0"/>
    <w:rsid w:val="00BB01F5"/>
    <w:rsid w:val="00BF6B89"/>
    <w:rsid w:val="00C849AC"/>
    <w:rsid w:val="00CE6B9D"/>
    <w:rsid w:val="00D56F2A"/>
    <w:rsid w:val="00DB1E7C"/>
    <w:rsid w:val="00E2708B"/>
    <w:rsid w:val="00EC3C89"/>
    <w:rsid w:val="00F02349"/>
    <w:rsid w:val="00F3405E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E74F"/>
  <w15:docId w15:val="{34C530B8-F7AB-4942-9398-83043B1B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BE"/>
    <w:pPr>
      <w:spacing w:after="0" w:line="240" w:lineRule="auto"/>
    </w:pPr>
    <w:rPr>
      <w:rFonts w:ascii="Bookman Old Style" w:eastAsia="Times New Roman" w:hAnsi="Bookman Old Style" w:cs="Times New Roman"/>
      <w:color w:val="333399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173CBE"/>
    <w:rPr>
      <w:color w:val="0000FF"/>
      <w:u w:val="single"/>
    </w:rPr>
  </w:style>
  <w:style w:type="paragraph" w:styleId="Web">
    <w:name w:val="Normal (Web)"/>
    <w:basedOn w:val="a"/>
    <w:unhideWhenUsed/>
    <w:rsid w:val="00173CBE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3">
    <w:name w:val="Balloon Text"/>
    <w:basedOn w:val="a"/>
    <w:link w:val="Char"/>
    <w:uiPriority w:val="99"/>
    <w:semiHidden/>
    <w:unhideWhenUsed/>
    <w:rsid w:val="00173CB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3CBE"/>
    <w:rPr>
      <w:rFonts w:ascii="Tahoma" w:eastAsia="Times New Roman" w:hAnsi="Tahoma" w:cs="Tahoma"/>
      <w:color w:val="333399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5B4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m.uop.gr/wp-content/uploads/2021/05/190521-mapm_systatikh_epistol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m.uop.gr/wp-content/uploads/2021/05/190521_aitisi_mapm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m.uop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sclass.uop.gr/epilogis/form/aitisi-pms-oddydoe-ak-etos-2024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m.uop.gr/diadikasia-epilog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</dc:creator>
  <cp:lastModifiedBy>user</cp:lastModifiedBy>
  <cp:revision>2</cp:revision>
  <dcterms:created xsi:type="dcterms:W3CDTF">2024-04-25T06:52:00Z</dcterms:created>
  <dcterms:modified xsi:type="dcterms:W3CDTF">2024-04-25T06:52:00Z</dcterms:modified>
</cp:coreProperties>
</file>